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C44" w:rsidRDefault="00176C44" w:rsidP="00176C44">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LEGE nr.</w:t>
      </w:r>
      <w:proofErr w:type="gramEnd"/>
      <w:r>
        <w:rPr>
          <w:rFonts w:ascii="Courier New" w:hAnsi="Courier New" w:cs="Courier New"/>
          <w:b/>
          <w:bCs/>
          <w:color w:val="0000FF"/>
          <w:lang w:val="en-US"/>
        </w:rPr>
        <w:t xml:space="preserve"> 15 din 24 martie 1994 (**republicată**</w:t>
      </w:r>
      <w:proofErr w:type="gramStart"/>
      <w:r>
        <w:rPr>
          <w:rFonts w:ascii="Courier New" w:hAnsi="Courier New" w:cs="Courier New"/>
          <w:b/>
          <w:bCs/>
          <w:color w:val="0000FF"/>
          <w:lang w:val="en-US"/>
        </w:rPr>
        <w:t>)(</w:t>
      </w:r>
      <w:proofErr w:type="gramEnd"/>
      <w:r>
        <w:rPr>
          <w:rFonts w:ascii="Courier New" w:hAnsi="Courier New" w:cs="Courier New"/>
          <w:b/>
          <w:bCs/>
          <w:color w:val="0000FF"/>
          <w:lang w:val="en-US"/>
        </w:rPr>
        <w:t>*actualizată*)</w:t>
      </w:r>
    </w:p>
    <w:p w:rsidR="00176C44" w:rsidRDefault="00176C44" w:rsidP="00176C44">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privind</w:t>
      </w:r>
      <w:proofErr w:type="gramEnd"/>
      <w:r>
        <w:rPr>
          <w:rFonts w:ascii="Courier New" w:hAnsi="Courier New" w:cs="Courier New"/>
          <w:lang w:val="en-US"/>
        </w:rPr>
        <w:t xml:space="preserve"> amortizarea capitalului imobilizat în active corporale şi necorporale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roofErr w:type="gramStart"/>
      <w:r>
        <w:rPr>
          <w:rFonts w:ascii="Courier New" w:hAnsi="Courier New" w:cs="Courier New"/>
          <w:lang w:val="en-US"/>
        </w:rPr>
        <w:t>actualizată</w:t>
      </w:r>
      <w:proofErr w:type="gramEnd"/>
      <w:r>
        <w:rPr>
          <w:rFonts w:ascii="Courier New" w:hAnsi="Courier New" w:cs="Courier New"/>
          <w:lang w:val="en-US"/>
        </w:rPr>
        <w:t xml:space="preserve"> până la data de 31 august 2003*)</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PARLAMENTUL</w:t>
      </w:r>
      <w:r>
        <w:rPr>
          <w:rFonts w:ascii="Courier New" w:hAnsi="Courier New" w:cs="Courier New"/>
          <w:lang w:val="en-US"/>
        </w:rPr>
        <w:t xml:space="preserve"> </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Textul republicat al legii a fost publicat în MONITORUL OFICIAL nr.</w:t>
      </w:r>
      <w:proofErr w:type="gramEnd"/>
      <w:r>
        <w:rPr>
          <w:rFonts w:ascii="Courier New" w:hAnsi="Courier New" w:cs="Courier New"/>
          <w:lang w:val="en-US"/>
        </w:rPr>
        <w:t xml:space="preserve"> 242 din 31 mai 1999. Aceasta </w:t>
      </w:r>
      <w:proofErr w:type="gramStart"/>
      <w:r>
        <w:rPr>
          <w:rFonts w:ascii="Courier New" w:hAnsi="Courier New" w:cs="Courier New"/>
          <w:lang w:val="en-US"/>
        </w:rPr>
        <w:t>este</w:t>
      </w:r>
      <w:proofErr w:type="gramEnd"/>
      <w:r>
        <w:rPr>
          <w:rFonts w:ascii="Courier New" w:hAnsi="Courier New" w:cs="Courier New"/>
          <w:lang w:val="en-US"/>
        </w:rPr>
        <w:t xml:space="preserve"> forma actualizată de S.C. "Centrul Teritorial de Calcul Electronic" S.A. până la data de 31 august 2003, cu modificările şi completările aduse de </w:t>
      </w:r>
      <w:r>
        <w:rPr>
          <w:rFonts w:ascii="Courier New" w:hAnsi="Courier New" w:cs="Courier New"/>
          <w:vanish/>
          <w:lang w:val="en-US"/>
        </w:rPr>
        <w:t>&lt;LLNK 12000     5130 301   0 36&gt;</w:t>
      </w:r>
      <w:r>
        <w:rPr>
          <w:rFonts w:ascii="Courier New" w:hAnsi="Courier New" w:cs="Courier New"/>
          <w:color w:val="0000FF"/>
          <w:u w:val="single"/>
          <w:lang w:val="en-US"/>
        </w:rPr>
        <w:t xml:space="preserve">ORDONANŢA nr. </w:t>
      </w:r>
      <w:proofErr w:type="gramStart"/>
      <w:r>
        <w:rPr>
          <w:rFonts w:ascii="Courier New" w:hAnsi="Courier New" w:cs="Courier New"/>
          <w:color w:val="0000FF"/>
          <w:u w:val="single"/>
          <w:lang w:val="en-US"/>
        </w:rPr>
        <w:t>5 din 21 ianuarie 2000</w:t>
      </w:r>
      <w:r>
        <w:rPr>
          <w:rFonts w:ascii="Courier New" w:hAnsi="Courier New" w:cs="Courier New"/>
          <w:lang w:val="en-US"/>
        </w:rPr>
        <w:t xml:space="preserve">; </w:t>
      </w:r>
      <w:r>
        <w:rPr>
          <w:rFonts w:ascii="Courier New" w:hAnsi="Courier New" w:cs="Courier New"/>
          <w:vanish/>
          <w:lang w:val="en-US"/>
        </w:rPr>
        <w:t>&lt;LLNK 12000   149 10 201   0 31&gt;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149 din 26 iulie 2000</w:t>
      </w:r>
      <w:r>
        <w:rPr>
          <w:rFonts w:ascii="Courier New" w:hAnsi="Courier New" w:cs="Courier New"/>
          <w:lang w:val="en-US"/>
        </w:rPr>
        <w:t xml:space="preserve">; </w:t>
      </w:r>
      <w:r>
        <w:rPr>
          <w:rFonts w:ascii="Courier New" w:hAnsi="Courier New" w:cs="Courier New"/>
          <w:vanish/>
          <w:lang w:val="en-US"/>
        </w:rPr>
        <w:t>&lt;LLNK 12003    81130 301   0 35&gt;</w:t>
      </w:r>
      <w:r>
        <w:rPr>
          <w:rFonts w:ascii="Courier New" w:hAnsi="Courier New" w:cs="Courier New"/>
          <w:color w:val="0000FF"/>
          <w:u w:val="single"/>
          <w:lang w:val="en-US"/>
        </w:rPr>
        <w:t>ORDONANŢA nr.</w:t>
      </w:r>
      <w:proofErr w:type="gramEnd"/>
      <w:r>
        <w:rPr>
          <w:rFonts w:ascii="Courier New" w:hAnsi="Courier New" w:cs="Courier New"/>
          <w:color w:val="0000FF"/>
          <w:u w:val="single"/>
          <w:lang w:val="en-US"/>
        </w:rPr>
        <w:t xml:space="preserve"> 81 din 28 august 2003</w:t>
      </w: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 Republicată în temeiul </w:t>
      </w:r>
      <w:r>
        <w:rPr>
          <w:rFonts w:ascii="Courier New" w:hAnsi="Courier New" w:cs="Courier New"/>
          <w:vanish/>
          <w:lang w:val="en-US"/>
        </w:rPr>
        <w:t>&lt;LLNK 11997    54130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IV din Ordonanţa Guvernului nr. </w:t>
      </w:r>
      <w:proofErr w:type="gramStart"/>
      <w:r>
        <w:rPr>
          <w:rFonts w:ascii="Courier New" w:hAnsi="Courier New" w:cs="Courier New"/>
          <w:color w:val="0000FF"/>
          <w:u w:val="single"/>
          <w:lang w:val="en-US"/>
        </w:rPr>
        <w:t>54 din 28 august 1997</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w:t>
      </w:r>
      <w:proofErr w:type="gramStart"/>
      <w:r>
        <w:rPr>
          <w:rFonts w:ascii="Courier New" w:hAnsi="Courier New" w:cs="Courier New"/>
          <w:lang w:val="en-US"/>
        </w:rPr>
        <w:t>225 din 30 august 1997, dându-se textelor o noua numerotare.</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11994    15 10 201   0 31&gt;</w:t>
      </w:r>
      <w:proofErr w:type="gramStart"/>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15 din 24 martie 1994</w:t>
      </w:r>
      <w:r>
        <w:rPr>
          <w:rFonts w:ascii="Courier New" w:hAnsi="Courier New" w:cs="Courier New"/>
          <w:lang w:val="en-US"/>
        </w:rPr>
        <w:t xml:space="preserve"> a fost publicată în Monitorul Oficial al României, Partea I, nr. 80 din 29 martie 1994 şi a mai fost modificată prin </w:t>
      </w:r>
      <w:r>
        <w:rPr>
          <w:rFonts w:ascii="Courier New" w:hAnsi="Courier New" w:cs="Courier New"/>
          <w:vanish/>
          <w:lang w:val="en-US"/>
        </w:rPr>
        <w:t>&lt;LLNK 11995    19130 301   0 45&gt;</w:t>
      </w:r>
      <w:r>
        <w:rPr>
          <w:rFonts w:ascii="Courier New" w:hAnsi="Courier New" w:cs="Courier New"/>
          <w:color w:val="0000FF"/>
          <w:u w:val="single"/>
          <w:lang w:val="en-US"/>
        </w:rPr>
        <w:t xml:space="preserve">Ordonanţa Guvernului nr. </w:t>
      </w:r>
      <w:proofErr w:type="gramStart"/>
      <w:r>
        <w:rPr>
          <w:rFonts w:ascii="Courier New" w:hAnsi="Courier New" w:cs="Courier New"/>
          <w:color w:val="0000FF"/>
          <w:u w:val="single"/>
          <w:lang w:val="en-US"/>
        </w:rPr>
        <w:t>19 din 4 august 1995</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188 din 18 august 1995 (aprobată prin </w:t>
      </w:r>
      <w:r>
        <w:rPr>
          <w:rFonts w:ascii="Courier New" w:hAnsi="Courier New" w:cs="Courier New"/>
          <w:vanish/>
          <w:lang w:val="en-US"/>
        </w:rPr>
        <w:t>&lt;LLNK 11995    96 10 201   0 33&gt;</w:t>
      </w:r>
      <w:r>
        <w:rPr>
          <w:rFonts w:ascii="Courier New" w:hAnsi="Courier New" w:cs="Courier New"/>
          <w:color w:val="0000FF"/>
          <w:u w:val="single"/>
          <w:lang w:val="en-US"/>
        </w:rPr>
        <w:t>Legea nr. 96 din 1 noiembrie 1995</w:t>
      </w:r>
      <w:r>
        <w:rPr>
          <w:rFonts w:ascii="Courier New" w:hAnsi="Courier New" w:cs="Courier New"/>
          <w:lang w:val="en-US"/>
        </w:rPr>
        <w:t xml:space="preserve">, publicată în Monitorul Oficial al României, Partea I, nr. 257 din 8 noiembrie 1995), şi prin </w:t>
      </w:r>
      <w:r>
        <w:rPr>
          <w:rFonts w:ascii="Courier New" w:hAnsi="Courier New" w:cs="Courier New"/>
          <w:vanish/>
          <w:lang w:val="en-US"/>
        </w:rPr>
        <w:t>&lt;LLNK 11997    54130 301   0 46&gt;</w:t>
      </w:r>
      <w:r>
        <w:rPr>
          <w:rFonts w:ascii="Courier New" w:hAnsi="Courier New" w:cs="Courier New"/>
          <w:color w:val="0000FF"/>
          <w:u w:val="single"/>
          <w:lang w:val="en-US"/>
        </w:rPr>
        <w:t xml:space="preserve">Ordonanţa Guvernului nr. </w:t>
      </w:r>
      <w:proofErr w:type="gramStart"/>
      <w:r>
        <w:rPr>
          <w:rFonts w:ascii="Courier New" w:hAnsi="Courier New" w:cs="Courier New"/>
          <w:color w:val="0000FF"/>
          <w:u w:val="single"/>
          <w:lang w:val="en-US"/>
        </w:rPr>
        <w:t>54 din 28 august 1997</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225 din 30 august 1997 (aprobată şi modificată prin </w:t>
      </w:r>
      <w:r>
        <w:rPr>
          <w:rFonts w:ascii="Courier New" w:hAnsi="Courier New" w:cs="Courier New"/>
          <w:vanish/>
          <w:lang w:val="en-US"/>
        </w:rPr>
        <w:t>&lt;LLNK 11998   227 10 201   0 34&gt;</w:t>
      </w:r>
      <w:r>
        <w:rPr>
          <w:rFonts w:ascii="Courier New" w:hAnsi="Courier New" w:cs="Courier New"/>
          <w:color w:val="0000FF"/>
          <w:u w:val="single"/>
          <w:lang w:val="en-US"/>
        </w:rPr>
        <w:t>Legea nr. 227 din 4 decembrie 1998</w:t>
      </w:r>
      <w:r>
        <w:rPr>
          <w:rFonts w:ascii="Courier New" w:hAnsi="Courier New" w:cs="Courier New"/>
          <w:lang w:val="en-US"/>
        </w:rPr>
        <w:t>, publicată în Monitorul Oficial al României, Partea I, nr. 473 din 9 decembrie 1998).</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care desfăşoară activităţi economice, denumite în continuare agenţi economici, şi care imobilizeaza capital în active corporale şi necorporale supuse deprecierii, prin utilizare sau în timp, vor calcula, vor înregistra în contabilitate şi vor recupera uzura fizica şi morala a acestora, pentru refacerea capitalului angajat.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Aceste operaţiuni sunt denumite generic amortizarea capitalului imobilizat.</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juridice fără scop lucrativ care au dreptul, potrivit legii, sa desfăşoare activităţi economice vor amortiza capitalul imobilizat numai pentru acele activităţi desfăşurate în scopul obţinerii de profit şi pentru care, potrivit legii, acestea sunt plătitoare de impozit pe profit.</w:t>
      </w:r>
    </w:p>
    <w:p w:rsidR="00176C44" w:rsidRDefault="00176C44" w:rsidP="00176C4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Persoanele fizice şi asociaţiile fără personalitate juridică, care desfăşoară activităţi în scopul realizării de venituri şi care, potrivit legii, sunt obligate sa conducă evidenta în partida simpla, vor amortiza bunurile şi drepturile pe care le deţin, potrivit prezentei legi.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4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1 a fost introdus de pct. 1 al </w:t>
      </w:r>
      <w:r>
        <w:rPr>
          <w:rFonts w:ascii="Courier New" w:hAnsi="Courier New" w:cs="Courier New"/>
          <w:vanish/>
          <w:lang w:val="en-US"/>
        </w:rPr>
        <w:t>&lt;LLNK 12000     5130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nr. 5 din 21 ianuarie 2000</w:t>
      </w:r>
      <w:r>
        <w:rPr>
          <w:rFonts w:ascii="Courier New" w:hAnsi="Courier New" w:cs="Courier New"/>
          <w:lang w:val="en-US"/>
        </w:rPr>
        <w:t>, publicată în MONITORUL OFICIAL nr. 26 din 25 ianuarie 2000.</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Prin bunurile şi drepturile, prevăzute la alineatul precedent, se înţelege mijloacele fixe şi activele necorporale, astfel cum sunt definite la art.</w:t>
      </w:r>
      <w:proofErr w:type="gramEnd"/>
      <w:r>
        <w:rPr>
          <w:rFonts w:ascii="Courier New" w:hAnsi="Courier New" w:cs="Courier New"/>
          <w:color w:val="0000FF"/>
          <w:lang w:val="en-US"/>
        </w:rPr>
        <w:t xml:space="preserve"> 3 lit. b), respectiv la art. 7 din prezenta lege.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5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1 a fost introdus de pct. 1 al </w:t>
      </w:r>
      <w:r>
        <w:rPr>
          <w:rFonts w:ascii="Courier New" w:hAnsi="Courier New" w:cs="Courier New"/>
          <w:vanish/>
          <w:lang w:val="en-US"/>
        </w:rPr>
        <w:t>&lt;LLNK 12000     5130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nr. 5 din 21 ianuarie 2000</w:t>
      </w:r>
      <w:r>
        <w:rPr>
          <w:rFonts w:ascii="Courier New" w:hAnsi="Courier New" w:cs="Courier New"/>
          <w:lang w:val="en-US"/>
        </w:rPr>
        <w:t>, publicată în MONITORUL OFICIAL nr. 26 din 25 ianuarie 2000.</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Capitalul imobilizat supus amortizării </w:t>
      </w:r>
      <w:proofErr w:type="gramStart"/>
      <w:r>
        <w:rPr>
          <w:rFonts w:ascii="Courier New" w:hAnsi="Courier New" w:cs="Courier New"/>
          <w:lang w:val="en-US"/>
        </w:rPr>
        <w:t>este</w:t>
      </w:r>
      <w:proofErr w:type="gramEnd"/>
      <w:r>
        <w:rPr>
          <w:rFonts w:ascii="Courier New" w:hAnsi="Courier New" w:cs="Courier New"/>
          <w:lang w:val="en-US"/>
        </w:rPr>
        <w:t xml:space="preserve"> reflectat în patrimoniul agenţilor economici prin bunurile şi valorile destinate sa deserveasca activitatea pe o perioada mai mare de un an şi care se consuma treptat.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Activele corporale aferente capitalului imobilizat sunt: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terenurile</w:t>
      </w:r>
      <w:proofErr w:type="gramEnd"/>
      <w:r>
        <w:rPr>
          <w:rFonts w:ascii="Courier New" w:hAnsi="Courier New" w:cs="Courier New"/>
          <w:lang w:val="en-US"/>
        </w:rPr>
        <w:t>, inclusiv investiţiile pentru amenajarea acestora;</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mijloacele</w:t>
      </w:r>
      <w:proofErr w:type="gramEnd"/>
      <w:r>
        <w:rPr>
          <w:rFonts w:ascii="Courier New" w:hAnsi="Courier New" w:cs="Courier New"/>
          <w:lang w:val="en-US"/>
        </w:rPr>
        <w:t xml:space="preserve"> fixe.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Sunt considerate mijloace fixe obiectul sau complexul de obiecte </w:t>
      </w:r>
      <w:proofErr w:type="gramStart"/>
      <w:r>
        <w:rPr>
          <w:rFonts w:ascii="Courier New" w:hAnsi="Courier New" w:cs="Courier New"/>
          <w:lang w:val="en-US"/>
        </w:rPr>
        <w:t>ce</w:t>
      </w:r>
      <w:proofErr w:type="gramEnd"/>
      <w:r>
        <w:rPr>
          <w:rFonts w:ascii="Courier New" w:hAnsi="Courier New" w:cs="Courier New"/>
          <w:lang w:val="en-US"/>
        </w:rPr>
        <w:t xml:space="preserve"> se utilizează ca atare şi îndeplineşte cumulativ următoarele condiţii: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are</w:t>
      </w:r>
      <w:proofErr w:type="gramEnd"/>
      <w:r>
        <w:rPr>
          <w:rFonts w:ascii="Courier New" w:hAnsi="Courier New" w:cs="Courier New"/>
          <w:lang w:val="en-US"/>
        </w:rPr>
        <w:t xml:space="preserve"> o valoare de intrare mai mare decât limita stabilită prin hotărâre a Guvernului. Aceasta valoare poate fi actualizată anual, în funcţie de indicele de inflaţie;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are</w:t>
      </w:r>
      <w:proofErr w:type="gramEnd"/>
      <w:r>
        <w:rPr>
          <w:rFonts w:ascii="Courier New" w:hAnsi="Courier New" w:cs="Courier New"/>
          <w:lang w:val="en-US"/>
        </w:rPr>
        <w:t xml:space="preserve"> o durata normală de utilizare mai mare de un an.</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obiectele care sunt folosite în loturi, seturi sau care formează </w:t>
      </w:r>
      <w:proofErr w:type="gramStart"/>
      <w:r>
        <w:rPr>
          <w:rFonts w:ascii="Courier New" w:hAnsi="Courier New" w:cs="Courier New"/>
          <w:lang w:val="en-US"/>
        </w:rPr>
        <w:t>un</w:t>
      </w:r>
      <w:proofErr w:type="gramEnd"/>
      <w:r>
        <w:rPr>
          <w:rFonts w:ascii="Courier New" w:hAnsi="Courier New" w:cs="Courier New"/>
          <w:lang w:val="en-US"/>
        </w:rPr>
        <w:t xml:space="preserve"> singur corp, la încadrarea lor ca mijloace fixe se are în vedere valoarea întregului corp, lot sau set.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Sunt, de asemenea, considerate mijloace fixe supuse amortizării: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investiţiile</w:t>
      </w:r>
      <w:proofErr w:type="gramEnd"/>
      <w:r>
        <w:rPr>
          <w:rFonts w:ascii="Courier New" w:hAnsi="Courier New" w:cs="Courier New"/>
          <w:lang w:val="en-US"/>
        </w:rPr>
        <w:t xml:space="preserve"> efectuate la mijloacele fixe luate cu chirie;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capacităţile</w:t>
      </w:r>
      <w:proofErr w:type="gramEnd"/>
      <w:r>
        <w:rPr>
          <w:rFonts w:ascii="Courier New" w:hAnsi="Courier New" w:cs="Courier New"/>
          <w:lang w:val="en-US"/>
        </w:rPr>
        <w:t xml:space="preserve"> puse în funcţiune parţial, pentru care nu s-au întocmit formele de înregistrare ca mijloace fixe. Acestea se cuprind în grupele în care urmează a se înregistra, la valoarea rezultată prin însumarea cheltuielilor efective ocazionate de realizarea lor;</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investiţiile</w:t>
      </w:r>
      <w:proofErr w:type="gramEnd"/>
      <w:r>
        <w:rPr>
          <w:rFonts w:ascii="Courier New" w:hAnsi="Courier New" w:cs="Courier New"/>
          <w:lang w:val="en-US"/>
        </w:rPr>
        <w:t xml:space="preserve"> efectuate pentru descoperta, în vederea valorificării de substanţe minerale utile, cu cărbuni şi alte zăcăminte ce se exploatează la suprafaţa, precum şi cele pentru realizarea lucrărilor miniere subterane de deschidere a zăcămintelor;</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investiţiile</w:t>
      </w:r>
      <w:proofErr w:type="gramEnd"/>
      <w:r>
        <w:rPr>
          <w:rFonts w:ascii="Courier New" w:hAnsi="Courier New" w:cs="Courier New"/>
          <w:lang w:val="en-US"/>
        </w:rPr>
        <w:t xml:space="preserve"> efectuate la mijloacele fixe, în scopul îmbunătăţirii parametrilor tehnici iniţiali, prin majorarea valorii de intrare a mijlocului fix.</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Sunt considerate active corporale, dar nu se supun amortizării: mijloacele fixe aflate în proprietatea publica, lacurile, bălţile, iazurile, care nu sunt rezultatul unei investiţii, precum şi terenurile, inclusiv cele împădurite.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 sunt considerate mijloace fixe: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w:t>
      </w:r>
      <w:proofErr w:type="gramStart"/>
      <w:r>
        <w:rPr>
          <w:rFonts w:ascii="Courier New" w:hAnsi="Courier New" w:cs="Courier New"/>
          <w:lang w:val="en-US"/>
        </w:rPr>
        <w:t>motoarele</w:t>
      </w:r>
      <w:proofErr w:type="gramEnd"/>
      <w:r>
        <w:rPr>
          <w:rFonts w:ascii="Courier New" w:hAnsi="Courier New" w:cs="Courier New"/>
          <w:lang w:val="en-US"/>
        </w:rPr>
        <w:t>, aparatele şi alte subansambluri ale mijloacelor fixe, procurate în scopul înlocuirii componentelor uzate cu ocazia reparaţiilor de orice fel, care nu modifica parametrii tehnici iniţiali ai mijlocului fix;</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sculele</w:t>
      </w:r>
      <w:proofErr w:type="gramEnd"/>
      <w:r>
        <w:rPr>
          <w:rFonts w:ascii="Courier New" w:hAnsi="Courier New" w:cs="Courier New"/>
          <w:lang w:val="en-US"/>
        </w:rPr>
        <w:t>, instrumentele şi dispozitivele speciale ce se folosesc fie la fabricarea anumitor produse în serie, fie la executarea unei anumite comenzi, indiferent de valoarea şi de durata lor de funcţionare normală;</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construcţiile</w:t>
      </w:r>
      <w:proofErr w:type="gramEnd"/>
      <w:r>
        <w:rPr>
          <w:rFonts w:ascii="Courier New" w:hAnsi="Courier New" w:cs="Courier New"/>
          <w:lang w:val="en-US"/>
        </w:rPr>
        <w:t xml:space="preserve"> şi instalaţiile provizorii;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animalele</w:t>
      </w:r>
      <w:proofErr w:type="gramEnd"/>
      <w:r>
        <w:rPr>
          <w:rFonts w:ascii="Courier New" w:hAnsi="Courier New" w:cs="Courier New"/>
          <w:lang w:val="en-US"/>
        </w:rPr>
        <w:t xml:space="preserve"> care nu au îndeplinit condiţiile pentru a fi trecute la animale adulte, animalele de ingrasat, pasarile şi coloniile de albine;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pădurile</w:t>
      </w:r>
      <w:proofErr w:type="gramEnd"/>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investiţiile efectuate pentru realizarea lucrărilor miniere din afară perimetrelor de exploatare, precum şi cele pentru foraj, executate pentru explorări, prospecţiuni geologice şi geofizice, forajele pentru alimentarea cu apa, care nu au dat rezultate, sondele situate în gaz - capul unor zăcăminte de ţiţei, precum şi sondele de cercetare geologica, care au pus în evidenta acumulări de hidrocarburi, dar care, din motive geologico-tehnice şi economice obiective, nu pot fi exploatate;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prototipurile</w:t>
      </w:r>
      <w:proofErr w:type="gramEnd"/>
      <w:r>
        <w:rPr>
          <w:rFonts w:ascii="Courier New" w:hAnsi="Courier New" w:cs="Courier New"/>
          <w:lang w:val="en-US"/>
        </w:rPr>
        <w:t>, atâta timp cat servesc ca model la executarea producţiei de serie, inclusiv seria zero, sau sunt supuse încercărilor în vederea omologării la producător;</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w:t>
      </w:r>
      <w:proofErr w:type="gramStart"/>
      <w:r>
        <w:rPr>
          <w:rFonts w:ascii="Courier New" w:hAnsi="Courier New" w:cs="Courier New"/>
          <w:lang w:val="en-US"/>
        </w:rPr>
        <w:t>echipamentul</w:t>
      </w:r>
      <w:proofErr w:type="gramEnd"/>
      <w:r>
        <w:rPr>
          <w:rFonts w:ascii="Courier New" w:hAnsi="Courier New" w:cs="Courier New"/>
          <w:lang w:val="en-US"/>
        </w:rPr>
        <w:t xml:space="preserve"> de protecţie şi de lucru, îmbrăcămintea specială, precum şi accesoriile de pat, indiferent de valoarea şi de durata lor de utilizare.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Activele necorporale aferente capitalului imobilizat cuprind:</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cheltuielile</w:t>
      </w:r>
      <w:proofErr w:type="gramEnd"/>
      <w:r>
        <w:rPr>
          <w:rFonts w:ascii="Courier New" w:hAnsi="Courier New" w:cs="Courier New"/>
          <w:lang w:val="en-US"/>
        </w:rPr>
        <w:t xml:space="preserve"> de constituire: taxele şi alte cheltuieli de înscriere şi înmatriculare, cheltuielile privind emiterea şi vânzarea de acţiuni, cheltuielile de prospectare a pieţei şi de publicitate şi alte cheltuieli de aceasta natura legate de înfiinţarea şi dezvoltarea activităţii unităţii patrimoniale;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cheltuielile</w:t>
      </w:r>
      <w:proofErr w:type="gramEnd"/>
      <w:r>
        <w:rPr>
          <w:rFonts w:ascii="Courier New" w:hAnsi="Courier New" w:cs="Courier New"/>
          <w:lang w:val="en-US"/>
        </w:rPr>
        <w:t xml:space="preserve"> de cercetare-dezvoltare;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cheltuielile</w:t>
      </w:r>
      <w:proofErr w:type="gramEnd"/>
      <w:r>
        <w:rPr>
          <w:rFonts w:ascii="Courier New" w:hAnsi="Courier New" w:cs="Courier New"/>
          <w:lang w:val="en-US"/>
        </w:rPr>
        <w:t xml:space="preserve"> cu descoperirea rezervelor de substanţe minerale utile, neconcretizate în mijloace fixe, la zacamintele puse în exploatare;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concesiunile</w:t>
      </w:r>
      <w:proofErr w:type="gramEnd"/>
      <w:r>
        <w:rPr>
          <w:rFonts w:ascii="Courier New" w:hAnsi="Courier New" w:cs="Courier New"/>
          <w:lang w:val="en-US"/>
        </w:rPr>
        <w:t>, imobilizarile necorporale de natura superficiei şi a uzufructului, brevetele şi alte drepturi şi valori asimilate;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alte</w:t>
      </w:r>
      <w:proofErr w:type="gramEnd"/>
      <w:r>
        <w:rPr>
          <w:rFonts w:ascii="Courier New" w:hAnsi="Courier New" w:cs="Courier New"/>
          <w:lang w:val="en-US"/>
        </w:rPr>
        <w:t xml:space="preserve"> imobilizari necorporale, inclusiv programe informatice create de agenţii economici sau achiziţionate de la terţi.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Duratele normale de funcţionare, precum şi clasificatia mijloacelor fixe se aproba prin hotărâre a Guvernului.</w:t>
      </w:r>
      <w:proofErr w:type="gramEnd"/>
      <w:r>
        <w:rPr>
          <w:rFonts w:ascii="Courier New" w:hAnsi="Courier New" w:cs="Courier New"/>
          <w:lang w:val="en-US"/>
        </w:rPr>
        <w:t xml:space="preserve"> La determinarea lor se </w:t>
      </w:r>
      <w:proofErr w:type="gramStart"/>
      <w:r>
        <w:rPr>
          <w:rFonts w:ascii="Courier New" w:hAnsi="Courier New" w:cs="Courier New"/>
          <w:lang w:val="en-US"/>
        </w:rPr>
        <w:t>va</w:t>
      </w:r>
      <w:proofErr w:type="gramEnd"/>
      <w:r>
        <w:rPr>
          <w:rFonts w:ascii="Courier New" w:hAnsi="Courier New" w:cs="Courier New"/>
          <w:lang w:val="en-US"/>
        </w:rPr>
        <w:t xml:space="preserve"> tine seama de parametrii tehnico-economici stabiliţi de proiectanţi şi de producători prin cărţile sau documentaţiile tehnice ale mijloacelor fixe respective, precum şi de efectele uzurii morale.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Aceste durate vor fi revizuite periodic, dar nu mai târziu de 5 ani.</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Calcularea amortizării</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se stabileşte prin aplicarea cotelor de amortizare asupra valorii de intrare a mijloacelor fixe şi se include în cheltuielile de exploatare.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valoarea de intrare a mijloacelor fixe se înţelege: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valoarea</w:t>
      </w:r>
      <w:proofErr w:type="gramEnd"/>
      <w:r>
        <w:rPr>
          <w:rFonts w:ascii="Courier New" w:hAnsi="Courier New" w:cs="Courier New"/>
          <w:lang w:val="en-US"/>
        </w:rPr>
        <w:t xml:space="preserve"> de intrare aferentă fiecărui mijloc fix, reevaluata în conformitate cu prevederile legale;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cheltuielile</w:t>
      </w:r>
      <w:proofErr w:type="gramEnd"/>
      <w:r>
        <w:rPr>
          <w:rFonts w:ascii="Courier New" w:hAnsi="Courier New" w:cs="Courier New"/>
          <w:lang w:val="en-US"/>
        </w:rPr>
        <w:t xml:space="preserve"> de achiziţie pentru mijloacele fixe procurate cu titlu oneros;</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costul</w:t>
      </w:r>
      <w:proofErr w:type="gramEnd"/>
      <w:r>
        <w:rPr>
          <w:rFonts w:ascii="Courier New" w:hAnsi="Courier New" w:cs="Courier New"/>
          <w:lang w:val="en-US"/>
        </w:rPr>
        <w:t xml:space="preserve"> de producţie pentru mijloacele fixe construite sau produse de unitatea patrimonială;</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valoarea actuala pentru mijloacele fixe dobândite cu titlu gratuit, estimată la înscrierea lor în activ pe baza raportului întocmit de experţi şi cu aprobarea consiliului de administraţie al agentului economic, a responsabilului cu gestiunea patrimoniului, în cazul persoanelor juridice fără scop lucrativ, sau a ordonatorului de credite bugetare, în cazul instituţiilor publice;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valoarea</w:t>
      </w:r>
      <w:proofErr w:type="gramEnd"/>
      <w:r>
        <w:rPr>
          <w:rFonts w:ascii="Courier New" w:hAnsi="Courier New" w:cs="Courier New"/>
          <w:lang w:val="en-US"/>
        </w:rPr>
        <w:t xml:space="preserve"> de aport acceptată de părţi pentru mijloacele fixe intrate în patrimoniu cu ocazia asocierii, fuziunii etc., conform statutelor sau contractelor, determinata prin expertiza.</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mijloacelor fixe se calculează începând cu </w:t>
      </w:r>
      <w:proofErr w:type="gramStart"/>
      <w:r>
        <w:rPr>
          <w:rFonts w:ascii="Courier New" w:hAnsi="Courier New" w:cs="Courier New"/>
          <w:lang w:val="en-US"/>
        </w:rPr>
        <w:t>luna</w:t>
      </w:r>
      <w:proofErr w:type="gramEnd"/>
      <w:r>
        <w:rPr>
          <w:rFonts w:ascii="Courier New" w:hAnsi="Courier New" w:cs="Courier New"/>
          <w:lang w:val="en-US"/>
        </w:rPr>
        <w:t xml:space="preserve"> următoare punerii în funcţiune, pana la recuperarea integrala a valorii de intrare, conform duratelor normale de funcţionare.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mijloacelor fixe concesionate, închiriate sau date în locaţie de gestiune se calculează de către agentul economic care le are în proprietate.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investiţiilor efectuate la mijloacele fixe concesionate, închiriate sau luate în locaţie de gestiune se recuperează de agentul economic care </w:t>
      </w:r>
      <w:proofErr w:type="gramStart"/>
      <w:r>
        <w:rPr>
          <w:rFonts w:ascii="Courier New" w:hAnsi="Courier New" w:cs="Courier New"/>
          <w:lang w:val="en-US"/>
        </w:rPr>
        <w:t>a</w:t>
      </w:r>
      <w:proofErr w:type="gramEnd"/>
      <w:r>
        <w:rPr>
          <w:rFonts w:ascii="Courier New" w:hAnsi="Courier New" w:cs="Courier New"/>
          <w:lang w:val="en-US"/>
        </w:rPr>
        <w:t xml:space="preserve"> efectuat investiţia, pe perioada contractului.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clădirilor şi a construcţiilor speciale ale minelor, salinelor cu extracţie în soluţie prin sonde, carierelor, exploatarilor la zi, pentru substanţe minerale solide, a căror durata de folosire este limitată de durata rezervelor şi care nu pot primi alte utilizări după epuizarea rezervelor, precum şi a investiţiilor pentru descoperta se calculează pe unitate de produs, în funcţie de rezerva exploatabila de substanta minerala utila.</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pe unitatea de produs se recalculează:</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din</w:t>
      </w:r>
      <w:proofErr w:type="gramEnd"/>
      <w:r>
        <w:rPr>
          <w:rFonts w:ascii="Courier New" w:hAnsi="Courier New" w:cs="Courier New"/>
          <w:lang w:val="en-US"/>
        </w:rPr>
        <w:t xml:space="preserve"> 5 în 5 ani la mine, cariere, precum şi la cheltuielile de investiţii pentru descoperta;</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din</w:t>
      </w:r>
      <w:proofErr w:type="gramEnd"/>
      <w:r>
        <w:rPr>
          <w:rFonts w:ascii="Courier New" w:hAnsi="Courier New" w:cs="Courier New"/>
          <w:lang w:val="en-US"/>
        </w:rPr>
        <w:t xml:space="preserve"> 10 în 10 ani la saline.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Recalcularea se face anual în cazul în care intervin schimbări mai importante (de minimum 10%) în volumul rezervelor exploatabile.</w:t>
      </w:r>
    </w:p>
    <w:p w:rsidR="00176C44" w:rsidRDefault="00176C44" w:rsidP="00176C4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Amortizarea mijloacelor fixe care fac obiectul unui contract de leasing operaţional se calculează de finanţator, cu posibilitatea amortizării întregii valori a mijlocului fix minus valoarea reziduala prevăzută în contract, pe parcursul duratei contractului, dar nu mai puţin de 3 ani.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 xml:space="preserve">7 al </w:t>
      </w:r>
      <w:r>
        <w:rPr>
          <w:rFonts w:ascii="Courier New" w:hAnsi="Courier New" w:cs="Courier New"/>
          <w:vanish/>
          <w:lang w:val="en-US"/>
        </w:rPr>
        <w:t>&lt;LLNK 12000   149 10 202  11 77&gt;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11 a fost introdus de articolul unic din LEGEA nr.</w:t>
      </w:r>
      <w:proofErr w:type="gramEnd"/>
      <w:r>
        <w:rPr>
          <w:rFonts w:ascii="Courier New" w:hAnsi="Courier New" w:cs="Courier New"/>
          <w:color w:val="0000FF"/>
          <w:u w:val="single"/>
          <w:lang w:val="en-US"/>
        </w:rPr>
        <w:t xml:space="preserve"> 149 din 26 iulie 2000</w:t>
      </w:r>
      <w:r>
        <w:rPr>
          <w:rFonts w:ascii="Courier New" w:hAnsi="Courier New" w:cs="Courier New"/>
          <w:lang w:val="en-US"/>
        </w:rPr>
        <w:t>, publicată în MONITORUL OFICIAL nr. 354 din 28 iulie 2000.</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Cheltuielile de constituire, precum şi cheltuielile de cercetare-dezvoltare se amortizează într-o perioada de cel mult 5 ani.</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Brevetele, licentele, know-how, mărcile de fabrica, de comerţ şi de servicii şi alte drepturi de proprietate industriala şi comercială similare, subscrise ca aport, achiziţionate pe alte </w:t>
      </w:r>
      <w:proofErr w:type="gramStart"/>
      <w:r>
        <w:rPr>
          <w:rFonts w:ascii="Courier New" w:hAnsi="Courier New" w:cs="Courier New"/>
          <w:lang w:val="en-US"/>
        </w:rPr>
        <w:t>cai</w:t>
      </w:r>
      <w:proofErr w:type="gramEnd"/>
      <w:r>
        <w:rPr>
          <w:rFonts w:ascii="Courier New" w:hAnsi="Courier New" w:cs="Courier New"/>
          <w:lang w:val="en-US"/>
        </w:rPr>
        <w:t>, se amortizează pe durata prevăzută pentru utilizarea lor de către agentul economic care le deţine.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Imobilizarile necorporale de natura concesiunii, superficiei şi </w:t>
      </w:r>
      <w:proofErr w:type="gramStart"/>
      <w:r>
        <w:rPr>
          <w:rFonts w:ascii="Courier New" w:hAnsi="Courier New" w:cs="Courier New"/>
          <w:lang w:val="en-US"/>
        </w:rPr>
        <w:t>a</w:t>
      </w:r>
      <w:proofErr w:type="gramEnd"/>
      <w:r>
        <w:rPr>
          <w:rFonts w:ascii="Courier New" w:hAnsi="Courier New" w:cs="Courier New"/>
          <w:lang w:val="en-US"/>
        </w:rPr>
        <w:t xml:space="preserve"> uzufructului se amortizează pe durata contractului.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14</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Programele informatice create de agentul economic sau achiziţionate de la terţi se amortizează în funcţie de durata probabila de utilizare, care nu poate depăşi o perioada de 5 ani.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15</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Terenurile se înregistrează în contabilitate la intrarea în patrimoniu, la valoarea stabilită, în funcţie de clasele de calitate, suprafaţa, amplasare si/sau alte criterii legale, la costul de achiziţie sau la valoarea aportului în natura, după caz.</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16</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situaţii justificate, agenţii economici sunt scutiţi de la calculul amortizării, cu avizul direcţiei generale a finanţelor publice şi controlului financiar de stat, pentru următoarele active corporale: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minele trecute în conservare sau scoase definitiv din funcţiune, precum şi sondele de ţiţei şi gaze care nu se dau în producţie, la propunerea Agenţiei Naţionale pentru Resurse Minerale;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mijloacele</w:t>
      </w:r>
      <w:proofErr w:type="gramEnd"/>
      <w:r>
        <w:rPr>
          <w:rFonts w:ascii="Courier New" w:hAnsi="Courier New" w:cs="Courier New"/>
          <w:lang w:val="en-US"/>
        </w:rPr>
        <w:t xml:space="preserve"> fixe din patrimoniul agenţilor economici trecute în conservare pe o durata mai mare de 30 de zile;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lucrările de îmbunătăţiri funciare şi de gospodărire a apelor, cu caracter general de deservire, destinate apărării impotriva inundatiilor şi inlaturarii excesului de umiditate, şi anume: diguri şi canale principale, de desecare, precum şi lucrările de combatere a eroziunii solului, de regularizare a scurgerii apelor pe versanţi şi de corectare a torenţilor, destinate apărării terenurilor agricole şi silvice şi obiectivelor social-economice din zona apărată, senalele navigabile, tunelele de metrou, infrastructura caii ferate, drumurile, podurile, apeductele, precum şi celelalte cai de comunicaţie.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17</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cazul nerecuperarii integrale, pe calea amortizării, a valorii de intrare a mijloacelor fixe scoase din funcţiune, agenţii economici asigura acoperirea valorii neamortizate din sumele rezultate în urma valorificării acestora. Diferenţa rămasă neacoperita se include în cheltuieli excepţionale, nedeductibile fiscal, </w:t>
      </w:r>
      <w:proofErr w:type="gramStart"/>
      <w:r>
        <w:rPr>
          <w:rFonts w:ascii="Courier New" w:hAnsi="Courier New" w:cs="Courier New"/>
          <w:lang w:val="en-US"/>
        </w:rPr>
        <w:t>pe o perioada de maximum 5 ani</w:t>
      </w:r>
      <w:proofErr w:type="gramEnd"/>
      <w:r>
        <w:rPr>
          <w:rFonts w:ascii="Courier New" w:hAnsi="Courier New" w:cs="Courier New"/>
          <w:lang w:val="en-US"/>
        </w:rPr>
        <w:t>, sau diminuează capitalurile proprii, cu respectarea dispoziţiilor legale.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Durata recuperării şi anuităţile de acoperire a valorii neamortizate se stabilesc de către consiliul de administraţie al agentului economic, respectiv de responsabilul cu gestiunea patrimoniului, în cazul persoanelor juridice fără scop lucrativ, definite la art.</w:t>
      </w:r>
      <w:proofErr w:type="gramEnd"/>
      <w:r>
        <w:rPr>
          <w:rFonts w:ascii="Courier New" w:hAnsi="Courier New" w:cs="Courier New"/>
          <w:lang w:val="en-US"/>
        </w:rPr>
        <w:t xml:space="preserve"> </w:t>
      </w:r>
      <w:proofErr w:type="gramStart"/>
      <w:r>
        <w:rPr>
          <w:rFonts w:ascii="Courier New" w:hAnsi="Courier New" w:cs="Courier New"/>
          <w:lang w:val="en-US"/>
        </w:rPr>
        <w:t>1 alin.</w:t>
      </w:r>
      <w:proofErr w:type="gramEnd"/>
      <w:r>
        <w:rPr>
          <w:rFonts w:ascii="Courier New" w:hAnsi="Courier New" w:cs="Courier New"/>
          <w:lang w:val="en-US"/>
        </w:rPr>
        <w:t xml:space="preserve"> 3.</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Regimuri de amortizare</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18</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Agenţii economici amortizează mijloacele fixe potrivit prevederilor prezentei legi, utilizând unul dintre următoarele regimuri de amortizare: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Amortizarea liniara - se realizează prin includerea uniforma în cheltuielile de exploatare a unor sume fixe, stabilite proporţional cu numărul de ani ai duratei normale de utilizare a mijlocului fix.</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Amortizarea liniara se calculează prin aplicarea cotei anuale de amortizare la valoarea de intrare a mijloacelor fixe.</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Amortizarea degresiva - consta în multiplicarea cotelor de amortizare liniara cu unul dintre coeficienţii următori: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w:t>
      </w:r>
      <w:proofErr w:type="gramEnd"/>
      <w:r>
        <w:rPr>
          <w:rFonts w:ascii="Courier New" w:hAnsi="Courier New" w:cs="Courier New"/>
          <w:lang w:val="en-US"/>
        </w:rPr>
        <w:t>) 1,5, dacă durata normală de utilizare a mijlocului fix de amortizat este între 2 şi 5 ani;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2</w:t>
      </w:r>
      <w:proofErr w:type="gramStart"/>
      <w:r>
        <w:rPr>
          <w:rFonts w:ascii="Courier New" w:hAnsi="Courier New" w:cs="Courier New"/>
          <w:lang w:val="en-US"/>
        </w:rPr>
        <w:t>,0</w:t>
      </w:r>
      <w:proofErr w:type="gramEnd"/>
      <w:r>
        <w:rPr>
          <w:rFonts w:ascii="Courier New" w:hAnsi="Courier New" w:cs="Courier New"/>
          <w:lang w:val="en-US"/>
        </w:rPr>
        <w:t>, dacă durata normală de utilizare a mijlocului fix de amortizat este între 5 şi 10 ani;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2</w:t>
      </w:r>
      <w:proofErr w:type="gramStart"/>
      <w:r>
        <w:rPr>
          <w:rFonts w:ascii="Courier New" w:hAnsi="Courier New" w:cs="Courier New"/>
          <w:lang w:val="en-US"/>
        </w:rPr>
        <w:t>,5</w:t>
      </w:r>
      <w:proofErr w:type="gramEnd"/>
      <w:r>
        <w:rPr>
          <w:rFonts w:ascii="Courier New" w:hAnsi="Courier New" w:cs="Courier New"/>
          <w:lang w:val="en-US"/>
        </w:rPr>
        <w:t>, dacă durata normală de utilizare a mijlocului fix de amortizat este mai mare de 10 ani.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Aceşti coeficienţi pot fi modificati numai prin hotărâre a Guvernului, la propunerea Ministerului Finanţelor.</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Amortizarea accelerata - consta în includerea, în primul </w:t>
      </w:r>
      <w:proofErr w:type="gramStart"/>
      <w:r>
        <w:rPr>
          <w:rFonts w:ascii="Courier New" w:hAnsi="Courier New" w:cs="Courier New"/>
          <w:lang w:val="en-US"/>
        </w:rPr>
        <w:t>an</w:t>
      </w:r>
      <w:proofErr w:type="gramEnd"/>
      <w:r>
        <w:rPr>
          <w:rFonts w:ascii="Courier New" w:hAnsi="Courier New" w:cs="Courier New"/>
          <w:lang w:val="en-US"/>
        </w:rPr>
        <w:t xml:space="preserve"> de funcţionare, în cheltuielile de exploatare a unei amortizări de pana la 50% din valoarea de intrare a mijlocului fix respectiv.</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Amortizările anuale pentru exerciţiile următoare sunt calculate la valoarea rămasă de amortizat, după regimul liniar, prin raportare la numărul de ani de utilizare rămaşi.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19</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Competentele de aprobare </w:t>
      </w:r>
      <w:proofErr w:type="gramStart"/>
      <w:r>
        <w:rPr>
          <w:rFonts w:ascii="Courier New" w:hAnsi="Courier New" w:cs="Courier New"/>
          <w:lang w:val="en-US"/>
        </w:rPr>
        <w:t>a</w:t>
      </w:r>
      <w:proofErr w:type="gramEnd"/>
      <w:r>
        <w:rPr>
          <w:rFonts w:ascii="Courier New" w:hAnsi="Courier New" w:cs="Courier New"/>
          <w:lang w:val="en-US"/>
        </w:rPr>
        <w:t xml:space="preserve"> utilizării regimului de amortizare liniara sau degresiva revin consiliului de administraţie al agentului economic, respectiv responsabilului cu gestiunea patrimoniului, în cazul persoanelor juridice fără scop lucrativ definitive la art. </w:t>
      </w:r>
      <w:proofErr w:type="gramStart"/>
      <w:r>
        <w:rPr>
          <w:rFonts w:ascii="Courier New" w:hAnsi="Courier New" w:cs="Courier New"/>
          <w:lang w:val="en-US"/>
        </w:rPr>
        <w:t>1 alin.</w:t>
      </w:r>
      <w:proofErr w:type="gramEnd"/>
      <w:r>
        <w:rPr>
          <w:rFonts w:ascii="Courier New" w:hAnsi="Courier New" w:cs="Courier New"/>
          <w:lang w:val="en-US"/>
        </w:rPr>
        <w:t xml:space="preserve"> 3.</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Utilizarea regimului de amortizare accelerata se aproba de către direcţia generală a finanţelor publice şi controlului financiar de stat, la propunerea consiliului de administraţie al agentului economic sau a responsabilului cu gestiunea patrimoniului.</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IV</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şi destinaţia amortizării mijloacelor fixe</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20</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Agenţii economici, indiferent de forma de organizare şi de tipul de proprietate, precum şi persoanele juridice fără scop lucrativ au </w:t>
      </w:r>
      <w:r>
        <w:rPr>
          <w:rFonts w:ascii="Courier New" w:hAnsi="Courier New" w:cs="Courier New"/>
          <w:lang w:val="en-US"/>
        </w:rPr>
        <w:lastRenderedPageBreak/>
        <w:t xml:space="preserve">obligaţia </w:t>
      </w:r>
      <w:proofErr w:type="gramStart"/>
      <w:r>
        <w:rPr>
          <w:rFonts w:ascii="Courier New" w:hAnsi="Courier New" w:cs="Courier New"/>
          <w:lang w:val="en-US"/>
        </w:rPr>
        <w:t>sa</w:t>
      </w:r>
      <w:proofErr w:type="gramEnd"/>
      <w:r>
        <w:rPr>
          <w:rFonts w:ascii="Courier New" w:hAnsi="Courier New" w:cs="Courier New"/>
          <w:lang w:val="en-US"/>
        </w:rPr>
        <w:t xml:space="preserve"> evidenţieze în contabilitate, în conturi distincte, mijloacele fixe şi amortizarea acestora.</w:t>
      </w:r>
    </w:p>
    <w:p w:rsidR="00176C44" w:rsidRDefault="00176C44" w:rsidP="00176C44">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Instituţiile publice au obligaţia </w:t>
      </w:r>
      <w:proofErr w:type="gramStart"/>
      <w:r>
        <w:rPr>
          <w:rFonts w:ascii="Courier New" w:hAnsi="Courier New" w:cs="Courier New"/>
          <w:strike/>
          <w:color w:val="FF0000"/>
          <w:lang w:val="en-US"/>
        </w:rPr>
        <w:t>sa</w:t>
      </w:r>
      <w:proofErr w:type="gramEnd"/>
      <w:r>
        <w:rPr>
          <w:rFonts w:ascii="Courier New" w:hAnsi="Courier New" w:cs="Courier New"/>
          <w:strike/>
          <w:color w:val="FF0000"/>
          <w:lang w:val="en-US"/>
        </w:rPr>
        <w:t xml:space="preserve"> evidenţieze în contabilitate, în conturi distincte, mijloacele fixe şi sumele rezultate din dezmembrarea şi valorificarea prin scoaterea din funcţiune a acestora.</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2 al art.</w:t>
      </w:r>
      <w:proofErr w:type="gramEnd"/>
      <w:r>
        <w:rPr>
          <w:rFonts w:ascii="Courier New" w:hAnsi="Courier New" w:cs="Courier New"/>
          <w:lang w:val="en-US"/>
        </w:rPr>
        <w:t xml:space="preserve"> 20 a fost abrogat de lit. b)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12003    81130 302  26 47&gt;</w:t>
      </w:r>
      <w:r>
        <w:rPr>
          <w:rFonts w:ascii="Courier New" w:hAnsi="Courier New" w:cs="Courier New"/>
          <w:color w:val="0000FF"/>
          <w:u w:val="single"/>
          <w:lang w:val="en-US"/>
        </w:rPr>
        <w:t>art. 26 din ORDONANŢA nr. 81 din 28 august 2003</w:t>
      </w:r>
      <w:r>
        <w:rPr>
          <w:rFonts w:ascii="Courier New" w:hAnsi="Courier New" w:cs="Courier New"/>
          <w:lang w:val="en-US"/>
        </w:rPr>
        <w:t>, publicată în MONITORUL OFICIAL nr. 624 din 31 august 2003.</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Scoaterea din funcţiune a mijloacelor fixe</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21</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Scoaterea din funcţiune a mijloacelor fixe se face cu aprobarea consiliului de administraţie al agentului economic, respectiv a responsabilului cu gestiunea patrimoniului, în cazul persoanelor juridice fără scop lucrativ definite la art. </w:t>
      </w:r>
      <w:proofErr w:type="gramStart"/>
      <w:r>
        <w:rPr>
          <w:rFonts w:ascii="Courier New" w:hAnsi="Courier New" w:cs="Courier New"/>
          <w:lang w:val="en-US"/>
        </w:rPr>
        <w:t>1 alin.</w:t>
      </w:r>
      <w:proofErr w:type="gramEnd"/>
      <w:r>
        <w:rPr>
          <w:rFonts w:ascii="Courier New" w:hAnsi="Courier New" w:cs="Courier New"/>
          <w:lang w:val="en-US"/>
        </w:rPr>
        <w:t xml:space="preserve"> 3.</w:t>
      </w:r>
    </w:p>
    <w:p w:rsidR="00176C44" w:rsidRDefault="00176C44" w:rsidP="00176C44">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La instituţiile publice scoaterea mijloacelor fixe din funcţiune se face cu aprobarea ordonatorului principal de credite bugetare.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2 al art.</w:t>
      </w:r>
      <w:proofErr w:type="gramEnd"/>
      <w:r>
        <w:rPr>
          <w:rFonts w:ascii="Courier New" w:hAnsi="Courier New" w:cs="Courier New"/>
          <w:lang w:val="en-US"/>
        </w:rPr>
        <w:t xml:space="preserve"> 21 a fost abrogat de lit. b)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12003    81130 302  26 47&gt;</w:t>
      </w:r>
      <w:r>
        <w:rPr>
          <w:rFonts w:ascii="Courier New" w:hAnsi="Courier New" w:cs="Courier New"/>
          <w:color w:val="0000FF"/>
          <w:u w:val="single"/>
          <w:lang w:val="en-US"/>
        </w:rPr>
        <w:t>art. 26 din ORDONANŢA nr. 81 din 28 august 2003</w:t>
      </w:r>
      <w:r>
        <w:rPr>
          <w:rFonts w:ascii="Courier New" w:hAnsi="Courier New" w:cs="Courier New"/>
          <w:lang w:val="en-US"/>
        </w:rPr>
        <w:t>, publicată în MONITORUL OFICIAL nr. 624 din 31 august 2003.</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La instituţiile publice al căror conducător are rang de ordonator tertiar de credite bugetare, scoaterea mijloacelor fixe din funcţiune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face cu aprobarea ordonatorului secundar de credite bugetare.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3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21 a fost introdus de pct. 2 al </w:t>
      </w:r>
      <w:r>
        <w:rPr>
          <w:rFonts w:ascii="Courier New" w:hAnsi="Courier New" w:cs="Courier New"/>
          <w:vanish/>
          <w:lang w:val="en-US"/>
        </w:rPr>
        <w:t>&lt;LLNK 12000     5130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nr. 5 din 21 ianuarie 2000</w:t>
      </w:r>
      <w:r>
        <w:rPr>
          <w:rFonts w:ascii="Courier New" w:hAnsi="Courier New" w:cs="Courier New"/>
          <w:lang w:val="en-US"/>
        </w:rPr>
        <w:t>, publicată în MONITORUL OFICIAL nr. 26 din 25 ianuarie 2000.</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22</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scoaterea din funcţiune a mijloacelor fixe care nu au fost integral amortizate agenţii economici, precum şi persoanele juridice fără scop lucrativ vor proceda în conformitate cu prevederile art. 17 </w:t>
      </w:r>
      <w:proofErr w:type="gramStart"/>
      <w:r>
        <w:rPr>
          <w:rFonts w:ascii="Courier New" w:hAnsi="Courier New" w:cs="Courier New"/>
          <w:lang w:val="en-US"/>
        </w:rPr>
        <w:t>şi</w:t>
      </w:r>
      <w:proofErr w:type="gramEnd"/>
      <w:r>
        <w:rPr>
          <w:rFonts w:ascii="Courier New" w:hAnsi="Courier New" w:cs="Courier New"/>
          <w:lang w:val="en-US"/>
        </w:rPr>
        <w:t xml:space="preserve"> 21.</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23</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scoaterea din funcţiune a mijloacelor fixe aparţinând agenţilor economici la care statul deţine peste 50% din capitalul social se va urmări valorificarea la maximum a ansamblurilor, subansamblurilor şi pieselor componente prin executarea unor mijloace fixe noi, ca piese de schimb în cadrul unităţii respective sau prin vânzare, pe baza de licitaţie publica, organizată potrivit legii.</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tranzitorii şi finale</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24</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Constituie contravenţii la normele privind calcularea şi înregistrarea amortizării capitalului imobilizat în active corporale </w:t>
      </w:r>
      <w:r>
        <w:rPr>
          <w:rFonts w:ascii="Courier New" w:hAnsi="Courier New" w:cs="Courier New"/>
          <w:lang w:val="en-US"/>
        </w:rPr>
        <w:lastRenderedPageBreak/>
        <w:t xml:space="preserve">sau necorporale următoarele fapte, dacă nu sunt săvârşite în astfel de condiţii încât, potrivit legii penale, </w:t>
      </w:r>
      <w:proofErr w:type="gramStart"/>
      <w:r>
        <w:rPr>
          <w:rFonts w:ascii="Courier New" w:hAnsi="Courier New" w:cs="Courier New"/>
          <w:lang w:val="en-US"/>
        </w:rPr>
        <w:t>sa</w:t>
      </w:r>
      <w:proofErr w:type="gramEnd"/>
      <w:r>
        <w:rPr>
          <w:rFonts w:ascii="Courier New" w:hAnsi="Courier New" w:cs="Courier New"/>
          <w:lang w:val="en-US"/>
        </w:rPr>
        <w:t xml:space="preserve"> fie considerate infracţiuni: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înregistrarea</w:t>
      </w:r>
      <w:proofErr w:type="gramEnd"/>
      <w:r>
        <w:rPr>
          <w:rFonts w:ascii="Courier New" w:hAnsi="Courier New" w:cs="Courier New"/>
          <w:lang w:val="en-US"/>
        </w:rPr>
        <w:t xml:space="preserve"> ca mijloace fixe a unor obiecte care, conform prezentei legi, nu se încadrează în aceasta categorie;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calcularea</w:t>
      </w:r>
      <w:proofErr w:type="gramEnd"/>
      <w:r>
        <w:rPr>
          <w:rFonts w:ascii="Courier New" w:hAnsi="Courier New" w:cs="Courier New"/>
          <w:lang w:val="en-US"/>
        </w:rPr>
        <w:t xml:space="preserve"> şi înregistrarea în contabilitate a amortizării mijloacelor fixe exceptate conform art. 5;</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aplicarea</w:t>
      </w:r>
      <w:proofErr w:type="gramEnd"/>
      <w:r>
        <w:rPr>
          <w:rFonts w:ascii="Courier New" w:hAnsi="Courier New" w:cs="Courier New"/>
          <w:lang w:val="en-US"/>
        </w:rPr>
        <w:t xml:space="preserve"> unor durate normale de utilizare a mijloacelor fixe altele decât cele stabilite conform prevederilor legale;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înregistrarea</w:t>
      </w:r>
      <w:proofErr w:type="gramEnd"/>
      <w:r>
        <w:rPr>
          <w:rFonts w:ascii="Courier New" w:hAnsi="Courier New" w:cs="Courier New"/>
          <w:lang w:val="en-US"/>
        </w:rPr>
        <w:t xml:space="preserve"> unor valori de intrare a mijloacelor fixe altele decât cele stabilite conform prevederilor legale;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modificarea</w:t>
      </w:r>
      <w:proofErr w:type="gramEnd"/>
      <w:r>
        <w:rPr>
          <w:rFonts w:ascii="Courier New" w:hAnsi="Courier New" w:cs="Courier New"/>
          <w:lang w:val="en-US"/>
        </w:rPr>
        <w:t xml:space="preserve">, pe parcursul duratei normale de funcţionare a mijlocului fix, a duratei şi a regimului de amortizare, stabilite conform art. </w:t>
      </w:r>
      <w:proofErr w:type="gramStart"/>
      <w:r>
        <w:rPr>
          <w:rFonts w:ascii="Courier New" w:hAnsi="Courier New" w:cs="Courier New"/>
          <w:lang w:val="en-US"/>
        </w:rPr>
        <w:t>8, 18 şi 19.</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25</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Contravenţiile prevăzute la art.</w:t>
      </w:r>
      <w:proofErr w:type="gramEnd"/>
      <w:r>
        <w:rPr>
          <w:rFonts w:ascii="Courier New" w:hAnsi="Courier New" w:cs="Courier New"/>
          <w:lang w:val="en-US"/>
        </w:rPr>
        <w:t xml:space="preserve"> 24 se sancţionează după cum urmează:</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cele</w:t>
      </w:r>
      <w:proofErr w:type="gramEnd"/>
      <w:r>
        <w:rPr>
          <w:rFonts w:ascii="Courier New" w:hAnsi="Courier New" w:cs="Courier New"/>
          <w:lang w:val="en-US"/>
        </w:rPr>
        <w:t xml:space="preserve"> de la lit. c) </w:t>
      </w:r>
      <w:proofErr w:type="gramStart"/>
      <w:r>
        <w:rPr>
          <w:rFonts w:ascii="Courier New" w:hAnsi="Courier New" w:cs="Courier New"/>
          <w:lang w:val="en-US"/>
        </w:rPr>
        <w:t>şi</w:t>
      </w:r>
      <w:proofErr w:type="gramEnd"/>
      <w:r>
        <w:rPr>
          <w:rFonts w:ascii="Courier New" w:hAnsi="Courier New" w:cs="Courier New"/>
          <w:lang w:val="en-US"/>
        </w:rPr>
        <w:t xml:space="preserve"> d), cu amenda de la 3.000.000 lei la 10.000.000 lei;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cele</w:t>
      </w:r>
      <w:proofErr w:type="gramEnd"/>
      <w:r>
        <w:rPr>
          <w:rFonts w:ascii="Courier New" w:hAnsi="Courier New" w:cs="Courier New"/>
          <w:lang w:val="en-US"/>
        </w:rPr>
        <w:t xml:space="preserve"> de la lit. </w:t>
      </w:r>
      <w:proofErr w:type="gramStart"/>
      <w:r>
        <w:rPr>
          <w:rFonts w:ascii="Courier New" w:hAnsi="Courier New" w:cs="Courier New"/>
          <w:lang w:val="en-US"/>
        </w:rPr>
        <w:t>a</w:t>
      </w:r>
      <w:proofErr w:type="gramEnd"/>
      <w:r>
        <w:rPr>
          <w:rFonts w:ascii="Courier New" w:hAnsi="Courier New" w:cs="Courier New"/>
          <w:lang w:val="en-US"/>
        </w:rPr>
        <w:t>), b) şi e), cu amenda de la 5.000.000 lei la 15.000.000 lei.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Cuantumul acestor contravenţii </w:t>
      </w:r>
      <w:proofErr w:type="gramStart"/>
      <w:r>
        <w:rPr>
          <w:rFonts w:ascii="Courier New" w:hAnsi="Courier New" w:cs="Courier New"/>
          <w:lang w:val="en-US"/>
        </w:rPr>
        <w:t>va</w:t>
      </w:r>
      <w:proofErr w:type="gramEnd"/>
      <w:r>
        <w:rPr>
          <w:rFonts w:ascii="Courier New" w:hAnsi="Courier New" w:cs="Courier New"/>
          <w:lang w:val="en-US"/>
        </w:rPr>
        <w:t xml:space="preserve"> fi actualizat prin hotărâre a Guvernului, în funcţie de indicele de inflaţie.</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26</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Contravenţiilor prevăzute în prezenta lege li se aplica dispoziţiile </w:t>
      </w:r>
      <w:r>
        <w:rPr>
          <w:rFonts w:ascii="Courier New" w:hAnsi="Courier New" w:cs="Courier New"/>
          <w:vanish/>
          <w:lang w:val="en-US"/>
        </w:rPr>
        <w:t>&lt;LLNK 11968    32 10 701   0 17&gt;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32/1968</w:t>
      </w:r>
      <w:r>
        <w:rPr>
          <w:rFonts w:ascii="Courier New" w:hAnsi="Courier New" w:cs="Courier New"/>
          <w:lang w:val="en-US"/>
        </w:rPr>
        <w:t xml:space="preserve"> privind stabilirea şi sancţionarea contravenţiilor, cu excepţia art.</w:t>
      </w:r>
      <w:proofErr w:type="gramEnd"/>
      <w:r>
        <w:rPr>
          <w:rFonts w:ascii="Courier New" w:hAnsi="Courier New" w:cs="Courier New"/>
          <w:lang w:val="en-US"/>
        </w:rPr>
        <w:t xml:space="preserve"> </w:t>
      </w:r>
      <w:proofErr w:type="gramStart"/>
      <w:r>
        <w:rPr>
          <w:rFonts w:ascii="Courier New" w:hAnsi="Courier New" w:cs="Courier New"/>
          <w:lang w:val="en-US"/>
        </w:rPr>
        <w:t>25-27.</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Constatarea contravenţiilor şi aplicarea sancţiunilor se fac de către organele de specialitate ale Ministerului Finanţelor.</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27</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Declasarea şi casarea unor bunuri materiale, altele decât mijloacele fixe, sunt de competenta consiliilor de administraţie ale agenţilor economici, respectiv a responsabilului cu gestiunea patrimoniului.</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Declasarea şi casarea unor bunuri materiale, altele decât mijloacele fixe, aparţinând instituţiilor publice, sunt de competenta ordonatorului de credite bugetare.</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28</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Guvernul </w:t>
      </w:r>
      <w:proofErr w:type="gramStart"/>
      <w:r>
        <w:rPr>
          <w:rFonts w:ascii="Courier New" w:hAnsi="Courier New" w:cs="Courier New"/>
          <w:lang w:val="en-US"/>
        </w:rPr>
        <w:t>va</w:t>
      </w:r>
      <w:proofErr w:type="gramEnd"/>
      <w:r>
        <w:rPr>
          <w:rFonts w:ascii="Courier New" w:hAnsi="Courier New" w:cs="Courier New"/>
          <w:lang w:val="en-US"/>
        </w:rPr>
        <w:t xml:space="preserve"> aproba clasificatia şi duratele normale de funcţionare a mijloacelor fixe în termen de 60 de zile de la publicarea în Monitorul Oficial al României a prezentei legi.</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Ministerul Finanţelor </w:t>
      </w:r>
      <w:proofErr w:type="gramStart"/>
      <w:r>
        <w:rPr>
          <w:rFonts w:ascii="Courier New" w:hAnsi="Courier New" w:cs="Courier New"/>
          <w:lang w:val="en-US"/>
        </w:rPr>
        <w:t>va</w:t>
      </w:r>
      <w:proofErr w:type="gramEnd"/>
      <w:r>
        <w:rPr>
          <w:rFonts w:ascii="Courier New" w:hAnsi="Courier New" w:cs="Courier New"/>
          <w:lang w:val="en-US"/>
        </w:rPr>
        <w:t xml:space="preserve"> elabora, în termenul prevăzut la alin. </w:t>
      </w:r>
      <w:proofErr w:type="gramStart"/>
      <w:r>
        <w:rPr>
          <w:rFonts w:ascii="Courier New" w:hAnsi="Courier New" w:cs="Courier New"/>
          <w:lang w:val="en-US"/>
        </w:rPr>
        <w:t>1, norme metodologice de aplicare a prezentei legi.</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29</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Prezenta lege se aplica începând cu data de 1 ianuarie 1994*).</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Pe aceeaşi data se abroga </w:t>
      </w:r>
      <w:r>
        <w:rPr>
          <w:rFonts w:ascii="Courier New" w:hAnsi="Courier New" w:cs="Courier New"/>
          <w:vanish/>
          <w:lang w:val="en-US"/>
        </w:rPr>
        <w:t>&lt;LLNK 11968    62 10 701   0 17&gt;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62/1968</w:t>
      </w:r>
      <w:r>
        <w:rPr>
          <w:rFonts w:ascii="Courier New" w:hAnsi="Courier New" w:cs="Courier New"/>
          <w:lang w:val="en-US"/>
        </w:rPr>
        <w:t xml:space="preserve">, cu modificările ulterioare, </w:t>
      </w:r>
      <w:r>
        <w:rPr>
          <w:rFonts w:ascii="Courier New" w:hAnsi="Courier New" w:cs="Courier New"/>
          <w:vanish/>
          <w:lang w:val="en-US"/>
        </w:rPr>
        <w:t>&lt;LLNK 11969   139 202001   0 19&gt;</w:t>
      </w:r>
      <w:r>
        <w:rPr>
          <w:rFonts w:ascii="Courier New" w:hAnsi="Courier New" w:cs="Courier New"/>
          <w:color w:val="0000FF"/>
          <w:u w:val="single"/>
          <w:lang w:val="en-US"/>
        </w:rPr>
        <w:t>H.C.M.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139/1969</w:t>
      </w:r>
      <w:r>
        <w:rPr>
          <w:rFonts w:ascii="Courier New" w:hAnsi="Courier New" w:cs="Courier New"/>
          <w:lang w:val="en-US"/>
        </w:rPr>
        <w:t xml:space="preserve">, </w:t>
      </w:r>
      <w:r>
        <w:rPr>
          <w:rFonts w:ascii="Courier New" w:hAnsi="Courier New" w:cs="Courier New"/>
          <w:vanish/>
          <w:lang w:val="en-US"/>
        </w:rPr>
        <w:t>&lt;LLNK 11982    49 30 801   0 20&gt;</w:t>
      </w:r>
      <w:r>
        <w:rPr>
          <w:rFonts w:ascii="Courier New" w:hAnsi="Courier New" w:cs="Courier New"/>
          <w:color w:val="0000FF"/>
          <w:u w:val="single"/>
          <w:lang w:val="en-US"/>
        </w:rPr>
        <w:t>Decretul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49/1982</w:t>
      </w:r>
      <w:r>
        <w:rPr>
          <w:rFonts w:ascii="Courier New" w:hAnsi="Courier New" w:cs="Courier New"/>
          <w:lang w:val="en-US"/>
        </w:rPr>
        <w:t xml:space="preserve">, </w:t>
      </w:r>
      <w:r>
        <w:rPr>
          <w:rFonts w:ascii="Courier New" w:hAnsi="Courier New" w:cs="Courier New"/>
          <w:vanish/>
          <w:lang w:val="en-US"/>
        </w:rPr>
        <w:t>&lt;LLNK 11990    50 401901   0 25&gt;</w:t>
      </w:r>
      <w:r>
        <w:rPr>
          <w:rFonts w:ascii="Courier New" w:hAnsi="Courier New" w:cs="Courier New"/>
          <w:color w:val="0000FF"/>
          <w:u w:val="single"/>
          <w:lang w:val="en-US"/>
        </w:rPr>
        <w:t>Decretul-lege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50/1990</w:t>
      </w:r>
      <w:r>
        <w:rPr>
          <w:rFonts w:ascii="Courier New" w:hAnsi="Courier New" w:cs="Courier New"/>
          <w:lang w:val="en-US"/>
        </w:rPr>
        <w:t>, precum şi orice alte dispoziţii contrare.</w:t>
      </w:r>
      <w:proofErr w:type="gramEnd"/>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 se vedea şi datele de intrare în vigoare </w:t>
      </w:r>
      <w:proofErr w:type="gramStart"/>
      <w:r>
        <w:rPr>
          <w:rFonts w:ascii="Courier New" w:hAnsi="Courier New" w:cs="Courier New"/>
          <w:lang w:val="en-US"/>
        </w:rPr>
        <w:t>a</w:t>
      </w:r>
      <w:proofErr w:type="gramEnd"/>
      <w:r>
        <w:rPr>
          <w:rFonts w:ascii="Courier New" w:hAnsi="Courier New" w:cs="Courier New"/>
          <w:lang w:val="en-US"/>
        </w:rPr>
        <w:t xml:space="preserve"> actelor normative modificatoare.</w:t>
      </w:r>
    </w:p>
    <w:p w:rsidR="00176C44" w:rsidRDefault="00176C44" w:rsidP="00176C44">
      <w:pPr>
        <w:autoSpaceDE w:val="0"/>
        <w:autoSpaceDN w:val="0"/>
        <w:adjustRightInd w:val="0"/>
        <w:spacing w:after="0" w:line="240" w:lineRule="auto"/>
        <w:rPr>
          <w:rFonts w:ascii="Courier New" w:hAnsi="Courier New" w:cs="Courier New"/>
          <w:lang w:val="en-US"/>
        </w:rPr>
      </w:pPr>
    </w:p>
    <w:p w:rsidR="00176C44" w:rsidRDefault="00176C44" w:rsidP="00176C4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176C44"/>
    <w:rsid w:val="00176C44"/>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3161</Words>
  <Characters>18334</Characters>
  <Application>Microsoft Office Word</Application>
  <DocSecurity>0</DocSecurity>
  <Lines>152</Lines>
  <Paragraphs>42</Paragraphs>
  <ScaleCrop>false</ScaleCrop>
  <Company>ADR Sud Muntenia</Company>
  <LinksUpToDate>false</LinksUpToDate>
  <CharactersWithSpaces>21453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2012-07-04T08:16:00Z</dcterms:created>
  <dcterms:modified xsi:type="dcterms:W3CDTF">2012-07-04T08:17:00Z</dcterms:modified>
</cp:coreProperties>
</file>